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3A" w:rsidRPr="00351C3A" w:rsidRDefault="00351C3A" w:rsidP="00351C3A">
      <w:pPr>
        <w:pStyle w:val="article-lp-description"/>
        <w:spacing w:line="312" w:lineRule="atLeast"/>
        <w:rPr>
          <w:rFonts w:asciiTheme="minorHAnsi" w:hAnsiTheme="minorHAnsi" w:cs="Arial"/>
        </w:rPr>
      </w:pPr>
      <w:r w:rsidRPr="00351C3A">
        <w:rPr>
          <w:rFonts w:asciiTheme="minorHAnsi" w:hAnsiTheme="minorHAnsi" w:cs="Arial"/>
        </w:rPr>
        <w:t>Zgodnie z ustawą z 16 kwietnia 2004 r. o Ochronie Przyrody (Dz.U. z 2004 r., Nr 92, poz.880 z późn.zm.), w Polsce pojawiła się nowa forma ochrony przyrody, jaka jest obszar Natura 2000.</w:t>
      </w:r>
    </w:p>
    <w:p w:rsidR="00351C3A" w:rsidRPr="00351C3A" w:rsidRDefault="00351C3A" w:rsidP="00351C3A">
      <w:pPr>
        <w:pStyle w:val="nospacing"/>
        <w:spacing w:line="312" w:lineRule="atLeast"/>
        <w:jc w:val="both"/>
        <w:rPr>
          <w:rFonts w:asciiTheme="minorHAnsi" w:hAnsiTheme="minorHAnsi" w:cs="Arial"/>
          <w:color w:val="2B2B2B"/>
        </w:rPr>
      </w:pPr>
      <w:r w:rsidRPr="00351C3A">
        <w:rPr>
          <w:rFonts w:asciiTheme="minorHAnsi" w:hAnsiTheme="minorHAnsi" w:cs="Arial"/>
          <w:color w:val="2B2B2B"/>
        </w:rPr>
        <w:t>Stanowi on część sieci obszarów chronionych, zgodnie z Dyrektywą Rady EU  Nr 79/409/EEC w sprawie ochrony dziko żyjących ptaków, zwanej dziś Dyrektywą  Ptasią oraz zgodnie z Dyrektywą  Nr 92/43/EEC w sprawie ochrony  siedlisk naturalnych oraz dzikiej fauny i flory, zwanej  Dyrektywa Siedliskową.</w:t>
      </w:r>
    </w:p>
    <w:p w:rsidR="00351C3A" w:rsidRPr="00351C3A" w:rsidRDefault="00351C3A" w:rsidP="00351C3A">
      <w:pPr>
        <w:pStyle w:val="nospacing"/>
        <w:spacing w:line="312" w:lineRule="atLeast"/>
        <w:jc w:val="both"/>
        <w:rPr>
          <w:rFonts w:asciiTheme="minorHAnsi" w:hAnsiTheme="minorHAnsi" w:cs="Arial"/>
          <w:color w:val="2B2B2B"/>
        </w:rPr>
      </w:pPr>
      <w:r w:rsidRPr="00351C3A">
        <w:rPr>
          <w:rFonts w:asciiTheme="minorHAnsi" w:hAnsiTheme="minorHAnsi" w:cs="Arial"/>
          <w:color w:val="2B2B2B"/>
        </w:rPr>
        <w:t>W ramach Programu Natura 2000 wyznaczono dwa typy obszarów :</w:t>
      </w:r>
    </w:p>
    <w:p w:rsidR="00351C3A" w:rsidRPr="00351C3A" w:rsidRDefault="00351C3A" w:rsidP="00351C3A">
      <w:pPr>
        <w:pStyle w:val="nospacing"/>
        <w:spacing w:line="312" w:lineRule="atLeast"/>
        <w:ind w:left="720" w:hanging="360"/>
        <w:jc w:val="both"/>
        <w:rPr>
          <w:rFonts w:asciiTheme="minorHAnsi" w:hAnsiTheme="minorHAnsi" w:cs="Arial"/>
          <w:color w:val="2B2B2B"/>
        </w:rPr>
      </w:pPr>
      <w:r w:rsidRPr="00351C3A">
        <w:rPr>
          <w:rFonts w:asciiTheme="minorHAnsi" w:hAnsiTheme="minorHAnsi" w:cs="Arial"/>
          <w:color w:val="2B2B2B"/>
        </w:rPr>
        <w:t>1.</w:t>
      </w:r>
      <w:r w:rsidRPr="00351C3A">
        <w:rPr>
          <w:rFonts w:asciiTheme="minorHAnsi" w:hAnsiTheme="minorHAnsi"/>
          <w:color w:val="2B2B2B"/>
          <w:sz w:val="14"/>
          <w:szCs w:val="14"/>
        </w:rPr>
        <w:t xml:space="preserve">      </w:t>
      </w:r>
      <w:r w:rsidRPr="00351C3A">
        <w:rPr>
          <w:rFonts w:asciiTheme="minorHAnsi" w:hAnsiTheme="minorHAnsi" w:cs="Arial"/>
          <w:color w:val="2B2B2B"/>
        </w:rPr>
        <w:t>obszary specjalnej ochrony ( OSO ) dla gatunków ptaków wymienionych w załączniku do I Dyrektywy</w:t>
      </w:r>
    </w:p>
    <w:p w:rsidR="00351C3A" w:rsidRPr="00351C3A" w:rsidRDefault="00351C3A" w:rsidP="00351C3A">
      <w:pPr>
        <w:pStyle w:val="nospacing"/>
        <w:spacing w:line="312" w:lineRule="atLeast"/>
        <w:ind w:left="720" w:hanging="360"/>
        <w:jc w:val="both"/>
        <w:rPr>
          <w:rFonts w:asciiTheme="minorHAnsi" w:hAnsiTheme="minorHAnsi" w:cs="Arial"/>
          <w:color w:val="2B2B2B"/>
        </w:rPr>
      </w:pPr>
      <w:r w:rsidRPr="00351C3A">
        <w:rPr>
          <w:rFonts w:asciiTheme="minorHAnsi" w:hAnsiTheme="minorHAnsi" w:cs="Arial"/>
          <w:color w:val="2B2B2B"/>
        </w:rPr>
        <w:t>2.</w:t>
      </w:r>
      <w:r w:rsidRPr="00351C3A">
        <w:rPr>
          <w:rFonts w:asciiTheme="minorHAnsi" w:hAnsiTheme="minorHAnsi"/>
          <w:color w:val="2B2B2B"/>
          <w:sz w:val="14"/>
          <w:szCs w:val="14"/>
        </w:rPr>
        <w:t xml:space="preserve">      </w:t>
      </w:r>
      <w:r w:rsidRPr="00351C3A">
        <w:rPr>
          <w:rFonts w:asciiTheme="minorHAnsi" w:hAnsiTheme="minorHAnsi" w:cs="Arial"/>
          <w:color w:val="2B2B2B"/>
        </w:rPr>
        <w:t xml:space="preserve">specjalne obszary ochrony ( SOO ) dla siedlisk przyrodniczych oraz siedlisk gatunków zwierząt i roślin wymienionych w załącznikach I </w:t>
      </w:r>
      <w:proofErr w:type="spellStart"/>
      <w:r w:rsidRPr="00351C3A">
        <w:rPr>
          <w:rFonts w:asciiTheme="minorHAnsi" w:hAnsiTheme="minorHAnsi" w:cs="Arial"/>
          <w:color w:val="2B2B2B"/>
        </w:rPr>
        <w:t>i</w:t>
      </w:r>
      <w:proofErr w:type="spellEnd"/>
      <w:r w:rsidRPr="00351C3A">
        <w:rPr>
          <w:rFonts w:asciiTheme="minorHAnsi" w:hAnsiTheme="minorHAnsi" w:cs="Arial"/>
          <w:color w:val="2B2B2B"/>
        </w:rPr>
        <w:t xml:space="preserve"> II Dyrektywy.</w:t>
      </w:r>
    </w:p>
    <w:p w:rsidR="00351C3A" w:rsidRPr="00351C3A" w:rsidRDefault="00351C3A" w:rsidP="00351C3A">
      <w:pPr>
        <w:pStyle w:val="nospacing"/>
        <w:spacing w:line="312" w:lineRule="atLeast"/>
        <w:jc w:val="both"/>
        <w:rPr>
          <w:rFonts w:asciiTheme="minorHAnsi" w:hAnsiTheme="minorHAnsi" w:cs="Arial"/>
          <w:color w:val="2B2B2B"/>
        </w:rPr>
      </w:pPr>
      <w:r w:rsidRPr="00351C3A">
        <w:rPr>
          <w:rFonts w:asciiTheme="minorHAnsi" w:hAnsiTheme="minorHAnsi" w:cs="Arial"/>
          <w:color w:val="2B2B2B"/>
        </w:rPr>
        <w:t> </w:t>
      </w:r>
    </w:p>
    <w:p w:rsidR="00351C3A" w:rsidRPr="00351C3A" w:rsidRDefault="00351C3A" w:rsidP="00351C3A">
      <w:pPr>
        <w:pStyle w:val="nospacing"/>
        <w:spacing w:line="312" w:lineRule="atLeast"/>
        <w:jc w:val="both"/>
        <w:rPr>
          <w:rFonts w:asciiTheme="minorHAnsi" w:hAnsiTheme="minorHAnsi" w:cs="Arial"/>
          <w:color w:val="2B2B2B"/>
        </w:rPr>
      </w:pPr>
      <w:r w:rsidRPr="00351C3A">
        <w:rPr>
          <w:rFonts w:asciiTheme="minorHAnsi" w:hAnsiTheme="minorHAnsi" w:cs="Arial"/>
          <w:color w:val="2B2B2B"/>
        </w:rPr>
        <w:t>Nadleśnictwo Ruszów znajduje się w zasięgu 3 specjalnych obszarów ochrony SOO:</w:t>
      </w:r>
    </w:p>
    <w:p w:rsidR="00351C3A" w:rsidRPr="00351C3A" w:rsidRDefault="00351C3A" w:rsidP="00351C3A">
      <w:pPr>
        <w:pStyle w:val="nospacing"/>
        <w:spacing w:line="312" w:lineRule="atLeast"/>
        <w:ind w:left="720" w:hanging="360"/>
        <w:jc w:val="both"/>
        <w:rPr>
          <w:rFonts w:asciiTheme="minorHAnsi" w:hAnsiTheme="minorHAnsi" w:cs="Arial"/>
          <w:color w:val="2B2B2B"/>
        </w:rPr>
      </w:pPr>
      <w:r w:rsidRPr="00351C3A">
        <w:rPr>
          <w:rFonts w:asciiTheme="minorHAnsi" w:hAnsiTheme="minorHAnsi" w:cs="Arial"/>
          <w:color w:val="2B2B2B"/>
        </w:rPr>
        <w:t>1.</w:t>
      </w:r>
      <w:r w:rsidRPr="00351C3A">
        <w:rPr>
          <w:rFonts w:asciiTheme="minorHAnsi" w:hAnsiTheme="minorHAnsi"/>
          <w:color w:val="2B2B2B"/>
          <w:sz w:val="14"/>
          <w:szCs w:val="14"/>
        </w:rPr>
        <w:t xml:space="preserve">      </w:t>
      </w:r>
      <w:r w:rsidRPr="00351C3A">
        <w:rPr>
          <w:rFonts w:asciiTheme="minorHAnsi" w:hAnsiTheme="minorHAnsi" w:cs="Arial"/>
          <w:color w:val="2B2B2B"/>
        </w:rPr>
        <w:t>Pieńska Dolina Nysy Łużyckiej  ( PLH 020086 ) – obejmującego powierzchnię 205.15 ha gruntów w zarządzie nadleśnictwa.</w:t>
      </w:r>
    </w:p>
    <w:p w:rsidR="00351C3A" w:rsidRPr="00351C3A" w:rsidRDefault="00351C3A" w:rsidP="00351C3A">
      <w:pPr>
        <w:pStyle w:val="nospacing"/>
        <w:spacing w:line="312" w:lineRule="atLeast"/>
        <w:ind w:left="720" w:hanging="360"/>
        <w:jc w:val="both"/>
        <w:rPr>
          <w:rFonts w:asciiTheme="minorHAnsi" w:hAnsiTheme="minorHAnsi" w:cs="Arial"/>
          <w:color w:val="2B2B2B"/>
        </w:rPr>
      </w:pPr>
      <w:r w:rsidRPr="00351C3A">
        <w:rPr>
          <w:rFonts w:asciiTheme="minorHAnsi" w:hAnsiTheme="minorHAnsi" w:cs="Arial"/>
          <w:color w:val="2B2B2B"/>
        </w:rPr>
        <w:t>2.</w:t>
      </w:r>
      <w:r w:rsidRPr="00351C3A">
        <w:rPr>
          <w:rFonts w:asciiTheme="minorHAnsi" w:hAnsiTheme="minorHAnsi"/>
          <w:color w:val="2B2B2B"/>
          <w:sz w:val="14"/>
          <w:szCs w:val="14"/>
        </w:rPr>
        <w:t xml:space="preserve">      </w:t>
      </w:r>
      <w:proofErr w:type="spellStart"/>
      <w:r w:rsidRPr="00351C3A">
        <w:rPr>
          <w:rFonts w:asciiTheme="minorHAnsi" w:hAnsiTheme="minorHAnsi" w:cs="Arial"/>
          <w:color w:val="2B2B2B"/>
        </w:rPr>
        <w:t>Przygiełkowiska</w:t>
      </w:r>
      <w:proofErr w:type="spellEnd"/>
      <w:r w:rsidRPr="00351C3A">
        <w:rPr>
          <w:rFonts w:asciiTheme="minorHAnsi" w:hAnsiTheme="minorHAnsi" w:cs="Arial"/>
          <w:color w:val="2B2B2B"/>
        </w:rPr>
        <w:t xml:space="preserve"> koło Gozdnicy ( PLH 080055 ) – obejmującego  powierzchnię 194,86 ha gruntów w zarządzie nadleśnictwa.</w:t>
      </w:r>
    </w:p>
    <w:p w:rsidR="00351C3A" w:rsidRPr="00351C3A" w:rsidRDefault="00351C3A" w:rsidP="00351C3A">
      <w:pPr>
        <w:pStyle w:val="nospacing"/>
        <w:spacing w:line="312" w:lineRule="atLeast"/>
        <w:ind w:left="720" w:hanging="360"/>
        <w:jc w:val="both"/>
        <w:rPr>
          <w:rFonts w:asciiTheme="minorHAnsi" w:hAnsiTheme="minorHAnsi" w:cs="Arial"/>
          <w:color w:val="2B2B2B"/>
        </w:rPr>
      </w:pPr>
      <w:r w:rsidRPr="00351C3A">
        <w:rPr>
          <w:rFonts w:asciiTheme="minorHAnsi" w:hAnsiTheme="minorHAnsi" w:cs="Arial"/>
          <w:color w:val="2B2B2B"/>
        </w:rPr>
        <w:t>3.</w:t>
      </w:r>
      <w:r w:rsidRPr="00351C3A">
        <w:rPr>
          <w:rFonts w:asciiTheme="minorHAnsi" w:hAnsiTheme="minorHAnsi"/>
          <w:color w:val="2B2B2B"/>
          <w:sz w:val="14"/>
          <w:szCs w:val="14"/>
        </w:rPr>
        <w:t xml:space="preserve">      </w:t>
      </w:r>
      <w:r w:rsidRPr="00351C3A">
        <w:rPr>
          <w:rFonts w:asciiTheme="minorHAnsi" w:hAnsiTheme="minorHAnsi" w:cs="Arial"/>
          <w:color w:val="2B2B2B"/>
        </w:rPr>
        <w:t>Uroczyska Borów Dolnośląskich ( PLH 020072 ) – obejmującego  powierzchnię 1 117,56 ha gruntów w zarządzie nadleśnictwa.</w:t>
      </w:r>
    </w:p>
    <w:p w:rsidR="00351C3A" w:rsidRPr="00351C3A" w:rsidRDefault="00351C3A" w:rsidP="00351C3A">
      <w:pPr>
        <w:pStyle w:val="nospacing"/>
        <w:spacing w:line="312" w:lineRule="atLeast"/>
        <w:jc w:val="both"/>
        <w:rPr>
          <w:rFonts w:asciiTheme="minorHAnsi" w:hAnsiTheme="minorHAnsi" w:cs="Arial"/>
          <w:color w:val="2B2B2B"/>
        </w:rPr>
      </w:pPr>
      <w:r w:rsidRPr="00351C3A">
        <w:rPr>
          <w:rFonts w:asciiTheme="minorHAnsi" w:hAnsiTheme="minorHAnsi" w:cs="Arial"/>
          <w:color w:val="2B2B2B"/>
        </w:rPr>
        <w:t>oraz jednego obszaru specjalnej ochrony OSO :</w:t>
      </w:r>
    </w:p>
    <w:p w:rsidR="00351C3A" w:rsidRPr="00351C3A" w:rsidRDefault="00351C3A" w:rsidP="00351C3A">
      <w:pPr>
        <w:pStyle w:val="nospacing"/>
        <w:spacing w:line="312" w:lineRule="atLeast"/>
        <w:ind w:left="720"/>
        <w:jc w:val="both"/>
        <w:rPr>
          <w:rFonts w:asciiTheme="minorHAnsi" w:hAnsiTheme="minorHAnsi" w:cs="Arial"/>
          <w:color w:val="2B2B2B"/>
        </w:rPr>
      </w:pPr>
      <w:r w:rsidRPr="00351C3A">
        <w:rPr>
          <w:rFonts w:asciiTheme="minorHAnsi" w:hAnsiTheme="minorHAnsi" w:cs="Arial"/>
          <w:color w:val="2B2B2B"/>
        </w:rPr>
        <w:t>Bory Dolnośląskie (  PLB 020005 ) – obejmującego powierzchnię 19 129,07 ha gruntów w zarządzie nadleśnictwa.</w:t>
      </w:r>
    </w:p>
    <w:p w:rsidR="00DC468B" w:rsidRPr="00351C3A" w:rsidRDefault="00DC468B">
      <w:bookmarkStart w:id="0" w:name="_GoBack"/>
      <w:bookmarkEnd w:id="0"/>
    </w:p>
    <w:sectPr w:rsidR="00DC468B" w:rsidRPr="00351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3A"/>
    <w:rsid w:val="00351C3A"/>
    <w:rsid w:val="00DC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icle-lp-description">
    <w:name w:val="article-lp-description"/>
    <w:basedOn w:val="Normalny"/>
    <w:rsid w:val="00351C3A"/>
    <w:pPr>
      <w:spacing w:after="312" w:line="240" w:lineRule="auto"/>
      <w:jc w:val="both"/>
    </w:pPr>
    <w:rPr>
      <w:rFonts w:ascii="Times New Roman" w:eastAsia="Times New Roman" w:hAnsi="Times New Roman" w:cs="Times New Roman"/>
      <w:b/>
      <w:bCs/>
      <w:color w:val="2B2B2B"/>
      <w:sz w:val="26"/>
      <w:szCs w:val="26"/>
      <w:lang w:eastAsia="pl-PL"/>
    </w:rPr>
  </w:style>
  <w:style w:type="paragraph" w:customStyle="1" w:styleId="nospacing">
    <w:name w:val="nospacing"/>
    <w:basedOn w:val="Normalny"/>
    <w:rsid w:val="00351C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icle-lp-description">
    <w:name w:val="article-lp-description"/>
    <w:basedOn w:val="Normalny"/>
    <w:rsid w:val="00351C3A"/>
    <w:pPr>
      <w:spacing w:after="312" w:line="240" w:lineRule="auto"/>
      <w:jc w:val="both"/>
    </w:pPr>
    <w:rPr>
      <w:rFonts w:ascii="Times New Roman" w:eastAsia="Times New Roman" w:hAnsi="Times New Roman" w:cs="Times New Roman"/>
      <w:b/>
      <w:bCs/>
      <w:color w:val="2B2B2B"/>
      <w:sz w:val="26"/>
      <w:szCs w:val="26"/>
      <w:lang w:eastAsia="pl-PL"/>
    </w:rPr>
  </w:style>
  <w:style w:type="paragraph" w:customStyle="1" w:styleId="nospacing">
    <w:name w:val="nospacing"/>
    <w:basedOn w:val="Normalny"/>
    <w:rsid w:val="00351C3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8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0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0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75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166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26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1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367492">
                                                      <w:marLeft w:val="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964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Kobielska</dc:creator>
  <cp:lastModifiedBy>Betty Kobielska</cp:lastModifiedBy>
  <cp:revision>1</cp:revision>
  <dcterms:created xsi:type="dcterms:W3CDTF">2015-10-28T09:58:00Z</dcterms:created>
  <dcterms:modified xsi:type="dcterms:W3CDTF">2015-10-28T09:59:00Z</dcterms:modified>
</cp:coreProperties>
</file>